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Veradermics,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Kelly Zelezen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Kleinberg, Kaplan, Wolff &amp; Cohen, P.C., 500 Fifth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2129866000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Seven Fleet Master Fund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Seven Fleet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Seven Fleet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Brian Liu</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line="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Veradermics,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470 JAMES STREET, NEW HAVEN, CONNECTICUT , 06513.</w:t>
      </w:r>
    </w:p>
    <w:p>
      <w:pPr>
        <w:spacing w:after="0" w:line="2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the Schedule 13D filed by the undersigned (the "Schedule 13D") relating to the Common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Stock, $0.00001 par value per share (the "Shares") of Veradermics, Incorporated (the "Issuer").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00"/>
        <w:spacing w:after="0" w:line="253" w:lineRule="auto"/>
        <w:rPr>
          <w:sz w:val="20"/>
          <w:szCs w:val="20"/>
          <w:color w:val="auto"/>
        </w:rPr>
      </w:pPr>
      <w:r>
        <w:rPr>
          <w:rFonts w:ascii="Times New Roman" w:cs="Times New Roman" w:eastAsia="Times New Roman" w:hAnsi="Times New Roman"/>
          <w:sz w:val="21"/>
          <w:szCs w:val="21"/>
          <w:color w:val="auto"/>
        </w:rPr>
        <w:t>This joint statement on Schedule 13D is being filed by Seven Fleet Master Fund LP ("Seven Fleet Master Fund"), Seven Fleet Capital Management LP ("Seven Fleet Management"), Seven Fleet Capital Management GP LLC</w:t>
      </w:r>
    </w:p>
    <w:p>
      <w:pPr>
        <w:spacing w:after="0" w:line="1" w:lineRule="exact"/>
        <w:rPr>
          <w:sz w:val="20"/>
          <w:szCs w:val="20"/>
          <w:color w:val="auto"/>
        </w:rPr>
      </w:pPr>
    </w:p>
    <w:p>
      <w:pPr>
        <w:jc w:val="both"/>
        <w:ind w:left="920" w:right="66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 Fleet Management GP" and together with Seven Fleet Master Fund and Seven Fleet Management, the "Reporting Entities") and Dr. Brian Liu (the "Reporting Individual"). The Reporting Entities and the Reporting Individual are collectively referred to as the "Reporting Persons."</w:t>
      </w:r>
    </w:p>
    <w:p>
      <w:pPr>
        <w:spacing w:after="0" w:line="15" w:lineRule="exact"/>
        <w:rPr>
          <w:rFonts w:ascii="Times New Roman" w:cs="Times New Roman" w:eastAsia="Times New Roman" w:hAnsi="Times New Roman"/>
          <w:sz w:val="22"/>
          <w:szCs w:val="22"/>
          <w:color w:val="auto"/>
        </w:rPr>
      </w:pPr>
    </w:p>
    <w:p>
      <w:pPr>
        <w:ind w:left="920" w:right="160" w:hanging="912"/>
        <w:spacing w:after="0"/>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Reporting Person is 960 San Clemente Way, Mountain View CA 94043.</w:t>
      </w:r>
    </w:p>
    <w:p>
      <w:pPr>
        <w:spacing w:after="0" w:line="91"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of Seven Fleet Master Fund is acquiring, holding and disposing of investment securities. The</w:t>
      </w:r>
    </w:p>
    <w:p>
      <w:pPr>
        <w:spacing w:after="0" w:line="14" w:lineRule="exact"/>
        <w:rPr>
          <w:rFonts w:ascii="Times New Roman" w:cs="Times New Roman" w:eastAsia="Times New Roman" w:hAnsi="Times New Roman"/>
          <w:sz w:val="39"/>
          <w:szCs w:val="39"/>
          <w:color w:val="auto"/>
          <w:vertAlign w:val="subscript"/>
        </w:rPr>
      </w:pPr>
    </w:p>
    <w:p>
      <w:pPr>
        <w:ind w:left="920" w:right="6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principal business of Seven Fleet Management is serving as the investment manager of Seven Fleet Master Fund. The principal business of Seven Fleet Management GP is serving as the general partner of Seven Fleet Management. The principal business of Dr. Liu is serving as the managing member of Seven Fleet Management GP.</w:t>
      </w:r>
    </w:p>
    <w:p>
      <w:pPr>
        <w:spacing w:after="0" w:line="18" w:lineRule="exact"/>
        <w:rPr>
          <w:rFonts w:ascii="Times New Roman" w:cs="Times New Roman" w:eastAsia="Times New Roman" w:hAnsi="Times New Roman"/>
          <w:sz w:val="42"/>
          <w:szCs w:val="42"/>
          <w:color w:val="auto"/>
          <w:vertAlign w:val="subscript"/>
        </w:rPr>
      </w:pPr>
    </w:p>
    <w:p>
      <w:pPr>
        <w:ind w:left="920" w:right="7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years, been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ind w:left="920" w:right="2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Seven Fleet Master Fund is a limited partnership organized under the laws of the Cayman Islands. Seven Fleet</w:t>
      </w:r>
    </w:p>
    <w:p>
      <w:pPr>
        <w:spacing w:after="0" w:line="14" w:lineRule="exact"/>
        <w:rPr>
          <w:rFonts w:ascii="Times New Roman" w:cs="Times New Roman" w:eastAsia="Times New Roman" w:hAnsi="Times New Roman"/>
          <w:sz w:val="42"/>
          <w:szCs w:val="42"/>
          <w:color w:val="auto"/>
          <w:vertAlign w:val="subscript"/>
        </w:rPr>
      </w:pPr>
    </w:p>
    <w:p>
      <w:pPr>
        <w:jc w:val="both"/>
        <w:ind w:left="920" w:right="6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Management is a limited partnership organized under the laws of the State of Delaware. Seven Fleet Management GP is a limited liability company organized under the laws of the State of Delaware. The Reporting Individual is a citizen of the United States of America.</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40"/>
        <w:spacing w:after="0" w:line="239" w:lineRule="auto"/>
        <w:rPr>
          <w:sz w:val="20"/>
          <w:szCs w:val="20"/>
          <w:color w:val="auto"/>
        </w:rPr>
      </w:pPr>
      <w:r>
        <w:rPr>
          <w:rFonts w:ascii="Times New Roman" w:cs="Times New Roman" w:eastAsia="Times New Roman" w:hAnsi="Times New Roman"/>
          <w:sz w:val="22"/>
          <w:szCs w:val="22"/>
          <w:color w:val="auto"/>
        </w:rPr>
        <w:t>The Shares held by Seven Fleet Master Fund were purchased with working capital (which may, at any given time, include margin loans made by brokerage firms in the ordinary course of business) in open market purchases, except as otherwise noted. The aggregate purchase price of the 80,000 Shares beneficially owned by Seven Fleet Master Fund is approximately $8,000,000, excluding brokerage commissions.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No Reporting Person has any present plan or proposal which would relate to or result in any of the matters set forth in Item 4(a) through (j) of this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engaging in discussions with stockholders of the Issuer or third parties, including potential acquirers and service providers, about the Issuer and the Reporting Persons' investment, making proposals to the Issuer concerning changes to the capital allocation strategy, capitalization, ownership structure, including a sale of the Issuer as a whole or in parts, Board structure (including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hanging="912"/>
        <w:spacing w:after="0" w:line="261"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percentages used in this Schedule 13D are based upon 41,184,080 Shares outstanding, which is the sum of (i) 37,340,290 Shares as of March 25, 2026, as reported in the Issuer's Annual Report on Form 10- K, filed with the Securities and Exchange Commission on March 30, 2026, and (ii) the 3,843,790 Shares sold by the Issuer pursuant to</w:t>
      </w:r>
    </w:p>
    <w:p>
      <w:pPr>
        <w:sectPr>
          <w:pgSz w:w="11900" w:h="16868" w:orient="portrait"/>
          <w:cols w:equalWidth="0" w:num="1">
            <w:col w:w="11160"/>
          </w:cols>
          <w:pgMar w:left="360" w:top="112" w:right="379" w:bottom="0" w:gutter="0" w:footer="0" w:header="0"/>
        </w:sectPr>
      </w:pPr>
    </w:p>
    <w:bookmarkStart w:id="5" w:name="page6"/>
    <w:bookmarkEnd w:id="5"/>
    <w:p>
      <w:pPr>
        <w:spacing w:after="0" w:line="22" w:lineRule="exact"/>
        <w:rPr>
          <w:sz w:val="20"/>
          <w:szCs w:val="20"/>
          <w:color w:val="auto"/>
        </w:rPr>
      </w:pPr>
    </w:p>
    <w:p>
      <w:pPr>
        <w:ind w:left="920" w:right="100"/>
        <w:spacing w:after="0" w:line="232" w:lineRule="auto"/>
        <w:rPr>
          <w:sz w:val="20"/>
          <w:szCs w:val="20"/>
          <w:color w:val="auto"/>
        </w:rPr>
      </w:pPr>
      <w:r>
        <w:rPr>
          <w:rFonts w:ascii="Times New Roman" w:cs="Times New Roman" w:eastAsia="Times New Roman" w:hAnsi="Times New Roman"/>
          <w:sz w:val="22"/>
          <w:szCs w:val="22"/>
          <w:color w:val="auto"/>
        </w:rPr>
        <w:t>its Registration Statements on Form S-1 (File Nos. 333-295356 and 333-295420), as disclosed in the Issuer's Current Report on Form 8-K, filed with the Securities and Exchange Commission on May 1, 2026. See rows (11) and (13) of the cover pages to this Schedule 13D for the aggregate number of Shares and percentage of the Shares beneficially owned by each of the Reporting Persons.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 Longitude Capital Management Co. LLC (together with its affiliates, "Longitude") and Seven Fleet Management have instituted policies and procedures that may affect the acquisition, holding and disposition of securities held by Seven Fleet. As a result of such policies and procedures, the Reporting Persons and Longitude may be deemed to be members of a group within the meaning of Section 13(d)(3) of the Exchange Act. As of the date hereof, based on information provided by or on behalf of Longitude, Longitude may be deemed to be the beneficial owner of 4,653,873 Shares, constituting 11.3% of the number of Shares outstanding (calculated based on the total Shares outstanding as set forth above in this Section 5(a)). Notwithstanding such policies and procedures, the Reporting Persons expressly disclaim such group membership and beneficial ownership over any Shares that they may be deemed to beneficially own by reason of such policies and procedures. This Schedule 13D shall not be deemed an admission that the Reporting Persons are members of a group for purposes of Section 13 of the Exchange Act or for any other purpose.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rows (7) through (10) of the cover pages to this Schedule 13D, including the notes relating thereto, for the</w:t>
      </w:r>
    </w:p>
    <w:p>
      <w:pPr>
        <w:spacing w:after="0" w:line="14" w:lineRule="exact"/>
        <w:rPr>
          <w:sz w:val="20"/>
          <w:szCs w:val="20"/>
          <w:color w:val="auto"/>
        </w:rPr>
      </w:pPr>
    </w:p>
    <w:p>
      <w:pPr>
        <w:ind w:left="920" w:right="28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each Reporting Person has the sole or shared power to vote or direct the vote and the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Reporting Persons have not entered into any transactions in the Common Stock during the past sixty days, except</w:t>
      </w:r>
    </w:p>
    <w:p>
      <w:pPr>
        <w:spacing w:after="0" w:line="25" w:lineRule="exact"/>
        <w:rPr>
          <w:rFonts w:ascii="Times New Roman" w:cs="Times New Roman" w:eastAsia="Times New Roman" w:hAnsi="Times New Roman"/>
          <w:sz w:val="22"/>
          <w:szCs w:val="22"/>
          <w:color w:val="auto"/>
        </w:rPr>
      </w:pPr>
    </w:p>
    <w:p>
      <w:pPr>
        <w:ind w:left="920" w:right="8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follows: (i) On May 1, 2026, Seven Fleet Master Fund purchased 80,000 Shares at a purchase price of $100.00 per Share, excluding commissions, pursuant to the Issuer's follow-on offering.</w:t>
      </w:r>
    </w:p>
    <w:p>
      <w:pPr>
        <w:spacing w:after="0" w:line="16" w:lineRule="exact"/>
        <w:rPr>
          <w:rFonts w:ascii="Times New Roman" w:cs="Times New Roman" w:eastAsia="Times New Roman" w:hAnsi="Times New Roman"/>
          <w:sz w:val="22"/>
          <w:szCs w:val="22"/>
          <w:color w:val="auto"/>
        </w:rPr>
      </w:pPr>
    </w:p>
    <w:p>
      <w:pPr>
        <w:ind w:left="920" w:right="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39" w:lineRule="auto"/>
        <w:rPr>
          <w:sz w:val="20"/>
          <w:szCs w:val="20"/>
          <w:color w:val="auto"/>
        </w:rPr>
      </w:pPr>
      <w:r>
        <w:rPr>
          <w:rFonts w:ascii="Times New Roman" w:cs="Times New Roman" w:eastAsia="Times New Roman" w:hAnsi="Times New Roman"/>
          <w:sz w:val="22"/>
          <w:szCs w:val="22"/>
          <w:color w:val="auto"/>
        </w:rPr>
        <w:t>On May 5, 2026,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60"/>
        <w:spacing w:after="0" w:line="258" w:lineRule="auto"/>
        <w:rPr>
          <w:sz w:val="20"/>
          <w:szCs w:val="20"/>
          <w:color w:val="auto"/>
        </w:rPr>
      </w:pPr>
      <w:r>
        <w:rPr>
          <w:rFonts w:ascii="Times New Roman" w:cs="Times New Roman" w:eastAsia="Times New Roman" w:hAnsi="Times New Roman"/>
          <w:sz w:val="22"/>
          <w:szCs w:val="22"/>
          <w:color w:val="auto"/>
        </w:rPr>
        <w:t>Ex. 99.1 Joint Filing Agreement to Schedule 13D by and among Seven Fleet Master Fund LP, Seven Fleet Capital Management LP, Seven Fleet Capital Management GP LLC and Dr. Brian Liu.</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Seven Fleet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Brian Liu</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Dr. Brian Liu, Managing Member of Seven Fleet</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Capital Management LP, its Investment Mgr and</w:t>
      </w:r>
    </w:p>
    <w:p>
      <w:pPr>
        <w:ind w:left="6740"/>
        <w:spacing w:after="0" w:line="231" w:lineRule="auto"/>
        <w:rPr>
          <w:sz w:val="20"/>
          <w:szCs w:val="20"/>
          <w:color w:val="auto"/>
        </w:rPr>
      </w:pPr>
      <w:r>
        <w:rPr>
          <w:rFonts w:ascii="Times New Roman" w:cs="Times New Roman" w:eastAsia="Times New Roman" w:hAnsi="Times New Roman"/>
          <w:sz w:val="22"/>
          <w:szCs w:val="22"/>
          <w:color w:val="auto"/>
        </w:rPr>
        <w:t>Seven Fleet Capital Management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Gen'l Ptr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Seven Fleet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Brian Liu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Brian Liu, Managing Member of Seven Fleet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Capital Management GP, LLC, its General Partner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Seven Fleet Capital Management GP LLC</w:t>
      </w:r>
    </w:p>
    <w:p>
      <w:pPr>
        <w:spacing w:after="0" w:line="152" w:lineRule="exact"/>
        <w:rPr>
          <w:sz w:val="20"/>
          <w:szCs w:val="20"/>
          <w:color w:val="auto"/>
        </w:rPr>
      </w:pPr>
    </w:p>
    <w:p>
      <w:pPr>
        <w:ind w:left="420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Brian Liu</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Dr. Brian Liu, Managing Member</w:t>
      </w:r>
    </w:p>
    <w:p>
      <w:pPr>
        <w:spacing w:after="0" w:line="44" w:lineRule="exact"/>
        <w:rPr>
          <w:sz w:val="20"/>
          <w:szCs w:val="20"/>
          <w:color w:val="auto"/>
        </w:rPr>
      </w:pPr>
    </w:p>
    <w:p>
      <w:pPr>
        <w:ind w:left="4200"/>
        <w:spacing w:after="0"/>
        <w:tabs>
          <w:tab w:leader="none" w:pos="5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Brian Liu</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Brian Liu</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Dr. Brian Liu</w:t>
      </w:r>
    </w:p>
    <w:p>
      <w:pPr>
        <w:sectPr>
          <w:pgSz w:w="11900" w:h="16860" w:orient="portrait"/>
          <w:cols w:equalWidth="0" w:num="1">
            <w:col w:w="11140"/>
          </w:cols>
          <w:pgMar w:left="360" w:top="111" w:right="399" w:bottom="0" w:gutter="0" w:footer="0" w:header="0"/>
        </w:sectPr>
      </w:pPr>
    </w:p>
    <w:bookmarkStart w:id="6" w:name="page7"/>
    <w:bookmarkEnd w:id="6"/>
    <w:p>
      <w:pPr>
        <w:ind w:left="1620"/>
        <w:spacing w:after="0"/>
        <w:tabs>
          <w:tab w:leader="none" w:pos="26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05/05/2026</w:t>
      </w:r>
    </w:p>
    <w:p>
      <w:pPr>
        <w:sectPr>
          <w:pgSz w:w="11900" w:h="16838" w:orient="portrait"/>
          <w:cols w:equalWidth="0" w:num="1">
            <w:col w:w="9019"/>
          </w:cols>
          <w:pgMar w:left="1440" w:top="126" w:right="1440" w:bottom="1440" w:gutter="0" w:footer="0" w:header="0"/>
        </w:sectPr>
      </w:pPr>
    </w:p>
    <w:bookmarkStart w:id="7" w:name="page8"/>
    <w:bookmarkEnd w:id="7"/>
    <w:p>
      <w:pPr>
        <w:spacing w:after="0" w:line="184" w:lineRule="auto"/>
        <w:tabs>
          <w:tab w:leader="none" w:pos="2680" w:val="left"/>
        </w:tabs>
        <w:framePr w:w="340" w:h="176" w:wrap="auto" w:vAnchor="page" w:hAnchor="page" w:x="280" w:y="7848"/>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w:t>
      </w:r>
    </w:p>
    <w:p>
      <w:pPr>
        <w:spacing w:after="0" w:line="222" w:lineRule="auto"/>
        <w:tabs>
          <w:tab w:leader="none" w:pos="2680" w:val="left"/>
        </w:tabs>
        <w:framePr w:w="1380" w:h="406" w:wrap="auto" w:vAnchor="page" w:hAnchor="page" w:x="280" w:y="8077"/>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 xml:space="preserve">/s/ Dr. Brian Liu </w:t>
      </w:r>
      <w:r>
        <w:rPr>
          <w:rFonts w:ascii="Times New Roman" w:cs="Times New Roman" w:eastAsia="Times New Roman" w:hAnsi="Times New Roman"/>
          <w:sz w:val="19"/>
          <w:szCs w:val="19"/>
          <w:color w:val="auto"/>
        </w:rPr>
        <w:t>Dr. Brian Liu</w:t>
      </w:r>
    </w:p>
    <w:p>
      <w:pPr>
        <w:spacing w:after="0"/>
        <w:rPr>
          <w:sz w:val="20"/>
          <w:szCs w:val="20"/>
          <w:color w:val="auto"/>
        </w:rPr>
      </w:pPr>
      <w:r>
        <w:rPr>
          <w:rFonts w:ascii="Times New Roman" w:cs="Times New Roman" w:eastAsia="Times New Roman" w:hAnsi="Times New Roman"/>
          <w:sz w:val="14"/>
          <w:szCs w:val="14"/>
          <w:color w:val="auto"/>
        </w:rPr>
        <w:t>14340627.1</w:t>
      </w:r>
    </w:p>
    <w:p>
      <w:pPr>
        <w:spacing w:after="0" w:line="239"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16"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20" w:lineRule="exact"/>
        <w:rPr>
          <w:rFonts w:ascii="Times New Roman" w:cs="Times New Roman" w:eastAsia="Times New Roman" w:hAnsi="Times New Roman"/>
          <w:sz w:val="19"/>
          <w:szCs w:val="19"/>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200" w:lineRule="exact"/>
        <w:rPr>
          <w:rFonts w:ascii="Times New Roman" w:cs="Times New Roman" w:eastAsia="Times New Roman" w:hAnsi="Times New Roman"/>
          <w:sz w:val="19"/>
          <w:szCs w:val="19"/>
          <w:color w:val="auto"/>
        </w:rPr>
      </w:pPr>
    </w:p>
    <w:p>
      <w:pPr>
        <w:spacing w:after="0" w:line="215"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0"/>
          <w:szCs w:val="20"/>
          <w:color w:val="auto"/>
        </w:rPr>
        <w:t>Dated: May 5, 2026</w:t>
      </w:r>
    </w:p>
    <w:p>
      <w:pPr>
        <w:spacing w:after="0" w:line="256"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0"/>
          <w:szCs w:val="20"/>
          <w:color w:val="auto"/>
        </w:rPr>
        <w:t>SEVEN FLEET MASTER FUND LP</w:t>
      </w:r>
    </w:p>
    <w:p>
      <w:pPr>
        <w:spacing w:after="0" w:line="21"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0"/>
          <w:szCs w:val="20"/>
          <w:color w:val="auto"/>
        </w:rPr>
        <w:t>By: Seven Fleet Capital Management LP, its Investment Manager</w:t>
      </w:r>
    </w:p>
    <w:p>
      <w:pPr>
        <w:spacing w:after="0"/>
        <w:rPr>
          <w:sz w:val="20"/>
          <w:szCs w:val="20"/>
          <w:color w:val="auto"/>
        </w:rPr>
      </w:pPr>
      <w:r>
        <w:rPr>
          <w:rFonts w:ascii="Times New Roman" w:cs="Times New Roman" w:eastAsia="Times New Roman" w:hAnsi="Times New Roman"/>
          <w:sz w:val="20"/>
          <w:szCs w:val="20"/>
          <w:color w:val="auto"/>
        </w:rPr>
        <w:t>By: Seven Fleet Capital Management GP, LLC, its General Partner</w:t>
      </w:r>
    </w:p>
    <w:p>
      <w:pPr>
        <w:spacing w:after="0" w:line="175" w:lineRule="exact"/>
        <w:rPr>
          <w:rFonts w:ascii="Times New Roman" w:cs="Times New Roman" w:eastAsia="Times New Roman" w:hAnsi="Times New Roman"/>
          <w:sz w:val="19"/>
          <w:szCs w:val="19"/>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/s/ Dr. Brian Liu</w:t>
            </w:r>
          </w:p>
        </w:tc>
        <w:tc>
          <w:tcPr>
            <w:tcW w:w="22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5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Dr. Brian Liu</w:t>
            </w:r>
          </w:p>
        </w:tc>
      </w:tr>
      <w:tr>
        <w:trPr>
          <w:trHeight w:val="258"/>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Managing Member</w:t>
            </w:r>
          </w:p>
        </w:tc>
      </w:tr>
    </w:tbl>
    <w:p>
      <w:pPr>
        <w:spacing w:after="0" w:line="187"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0"/>
          <w:szCs w:val="20"/>
          <w:color w:val="auto"/>
        </w:rPr>
        <w:t>SEVEN FLEET CAPITAL MANAGEMENT LP</w:t>
      </w:r>
    </w:p>
    <w:p>
      <w:pPr>
        <w:spacing w:after="0" w:line="21"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0"/>
          <w:szCs w:val="20"/>
          <w:color w:val="auto"/>
        </w:rPr>
        <w:t>By: Seven Fleet Capital Management GP, LLC, its General Partner</w:t>
      </w: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By:</w:t>
            </w:r>
          </w:p>
        </w:tc>
        <w:tc>
          <w:tcPr>
            <w:tcW w:w="1300" w:type="dxa"/>
            <w:vAlign w:val="bottom"/>
            <w:tcBorders>
              <w:bottom w:val="single" w:sz="8" w:color="auto"/>
            </w:tcBorders>
          </w:tcPr>
          <w:p>
            <w:pPr>
              <w:spacing w:after="0" w:line="190" w:lineRule="exact"/>
              <w:rPr>
                <w:sz w:val="20"/>
                <w:szCs w:val="20"/>
                <w:color w:val="auto"/>
              </w:rPr>
            </w:pPr>
            <w:r>
              <w:rPr>
                <w:rFonts w:ascii="Times New Roman" w:cs="Times New Roman" w:eastAsia="Times New Roman" w:hAnsi="Times New Roman"/>
                <w:sz w:val="20"/>
                <w:szCs w:val="20"/>
                <w:color w:val="auto"/>
                <w:w w:val="96"/>
              </w:rPr>
              <w:t>/s/ Dr. Brian Liu</w:t>
            </w:r>
          </w:p>
        </w:tc>
        <w:tc>
          <w:tcPr>
            <w:tcW w:w="220" w:type="dxa"/>
            <w:vAlign w:val="bottom"/>
          </w:tcPr>
          <w:p>
            <w:pPr>
              <w:spacing w:after="0"/>
              <w:rPr>
                <w:sz w:val="16"/>
                <w:szCs w:val="16"/>
                <w:color w:val="auto"/>
              </w:rPr>
            </w:pPr>
          </w:p>
        </w:tc>
      </w:tr>
      <w:tr>
        <w:trPr>
          <w:trHeight w:val="227"/>
        </w:trPr>
        <w:tc>
          <w:tcPr>
            <w:tcW w:w="2060" w:type="dxa"/>
            <w:vAlign w:val="bottom"/>
          </w:tcPr>
          <w:p>
            <w:pPr>
              <w:spacing w:after="0"/>
              <w:rPr>
                <w:sz w:val="19"/>
                <w:szCs w:val="19"/>
                <w:color w:val="auto"/>
              </w:rPr>
            </w:pPr>
          </w:p>
        </w:tc>
        <w:tc>
          <w:tcPr>
            <w:tcW w:w="15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Dr. Brian Liu</w:t>
            </w:r>
          </w:p>
        </w:tc>
      </w:tr>
      <w:tr>
        <w:trPr>
          <w:trHeight w:val="258"/>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Managing Member</w:t>
            </w:r>
          </w:p>
        </w:tc>
      </w:tr>
    </w:tbl>
    <w:p>
      <w:pPr>
        <w:spacing w:after="0" w:line="201"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0"/>
          <w:szCs w:val="20"/>
          <w:color w:val="auto"/>
        </w:rPr>
        <w:t>SEVEN FLEET CAPITAL MANAGEMENT GP LLC</w:t>
      </w:r>
    </w:p>
    <w:p>
      <w:pPr>
        <w:spacing w:after="0" w:line="21" w:lineRule="exact"/>
        <w:rPr>
          <w:rFonts w:ascii="Times New Roman" w:cs="Times New Roman" w:eastAsia="Times New Roman" w:hAnsi="Times New Roman"/>
          <w:sz w:val="19"/>
          <w:szCs w:val="19"/>
          <w:color w:val="auto"/>
        </w:rPr>
      </w:pPr>
    </w:p>
    <w:p>
      <w:pPr>
        <w:spacing w:after="0"/>
        <w:tabs>
          <w:tab w:leader="none" w:pos="20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Dr. Brian Liu</w:t>
      </w:r>
    </w:p>
    <w:p>
      <w:pPr>
        <w:ind w:left="2060"/>
        <w:spacing w:after="0"/>
        <w:rPr>
          <w:sz w:val="20"/>
          <w:szCs w:val="20"/>
          <w:color w:val="auto"/>
        </w:rPr>
      </w:pPr>
      <w:r>
        <w:rPr>
          <w:rFonts w:ascii="Times New Roman" w:cs="Times New Roman" w:eastAsia="Times New Roman" w:hAnsi="Times New Roman"/>
          <w:sz w:val="20"/>
          <w:szCs w:val="20"/>
          <w:color w:val="auto"/>
        </w:rPr>
        <w:t>Dr. Brian Liu</w:t>
      </w:r>
    </w:p>
    <w:p>
      <w:pPr>
        <w:ind w:left="2060"/>
        <w:spacing w:after="0"/>
        <w:rPr>
          <w:sz w:val="20"/>
          <w:szCs w:val="20"/>
          <w:color w:val="auto"/>
        </w:rPr>
      </w:pPr>
      <w:r>
        <w:rPr>
          <w:rFonts w:ascii="Times New Roman" w:cs="Times New Roman" w:eastAsia="Times New Roman" w:hAnsi="Times New Roman"/>
          <w:sz w:val="20"/>
          <w:szCs w:val="20"/>
          <w:color w:val="auto"/>
        </w:rPr>
        <w:t>Managing Member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2026-05-05T18:46:24Z</dcterms:created>
  <dcterms:modified xsi:type="dcterms:W3CDTF">2026-05-05T18:46:24Z</dcterms:modified>
</cp:coreProperties>
</file>