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75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7550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80" w:type="dxa"/>
            <w:vAlign w:val="bottom"/>
            <w:gridSpan w:val="2"/>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Seven Fleet Capital</w:t>
              </w:r>
            </w:hyperlink>
          </w:p>
        </w:tc>
        <w:tc>
          <w:tcPr>
            <w:tcW w:w="114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880" w:type="dxa"/>
            <w:vAlign w:val="bottom"/>
            <w:tcBorders>
              <w:bottom w:val="single" w:sz="8" w:color="0000EE"/>
            </w:tcBorders>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Management LP</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Veradermics,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MANE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960" w:type="dxa"/>
            <w:vAlign w:val="bottom"/>
          </w:tcPr>
          <w:p>
            <w:pPr>
              <w:ind w:left="2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960 SAN CLEMENTE WAY</w:t>
            </w:r>
          </w:p>
        </w:tc>
      </w:tr>
      <w:tr>
        <w:trPr>
          <w:trHeight w:val="237"/>
        </w:trPr>
        <w:tc>
          <w:tcPr>
            <w:tcW w:w="80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7"/>
        </w:trPr>
        <w:tc>
          <w:tcPr>
            <w:tcW w:w="1760" w:type="dxa"/>
            <w:vAlign w:val="bottom"/>
            <w:gridSpan w:val="2"/>
          </w:tcPr>
          <w:p>
            <w:pPr>
              <w:ind w:left="40"/>
              <w:spacing w:after="0" w:line="327" w:lineRule="exact"/>
              <w:rPr>
                <w:sz w:val="20"/>
                <w:szCs w:val="20"/>
                <w:color w:val="auto"/>
              </w:rPr>
            </w:pPr>
            <w:r>
              <w:rPr>
                <w:rFonts w:ascii="Times New Roman" w:cs="Times New Roman" w:eastAsia="Times New Roman" w:hAnsi="Times New Roman"/>
                <w:sz w:val="19"/>
                <w:szCs w:val="19"/>
                <w:color w:val="0000FF"/>
              </w:rPr>
              <w:t xml:space="preserve">MOUNTAIN </w:t>
            </w:r>
            <w:r>
              <w:rPr>
                <w:rFonts w:ascii="Times New Roman" w:cs="Times New Roman" w:eastAsia="Times New Roman" w:hAnsi="Times New Roman"/>
                <w:sz w:val="37"/>
                <w:szCs w:val="37"/>
                <w:color w:val="0000FF"/>
                <w:vertAlign w:val="subscript"/>
              </w:rPr>
              <w:t>CA</w:t>
            </w:r>
          </w:p>
        </w:tc>
        <w:tc>
          <w:tcPr>
            <w:tcW w:w="134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94043</w:t>
            </w:r>
          </w:p>
        </w:tc>
      </w:tr>
      <w:tr>
        <w:trPr>
          <w:trHeight w:val="254"/>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VIEW</w:t>
            </w:r>
          </w:p>
        </w:tc>
        <w:tc>
          <w:tcPr>
            <w:tcW w:w="960" w:type="dxa"/>
            <w:vAlign w:val="bottom"/>
          </w:tcPr>
          <w:p>
            <w:pPr>
              <w:spacing w:after="0"/>
              <w:rPr>
                <w:sz w:val="22"/>
                <w:szCs w:val="22"/>
                <w:color w:val="auto"/>
              </w:rPr>
            </w:pPr>
          </w:p>
        </w:tc>
        <w:tc>
          <w:tcPr>
            <w:tcW w:w="13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4"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72"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$0.00001 par value per share</w:t>
            </w: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80,000</w:t>
            </w:r>
          </w:p>
        </w:tc>
        <w:tc>
          <w:tcPr>
            <w:tcW w:w="1660" w:type="dxa"/>
            <w:vAlign w:val="bottom"/>
            <w:tcBorders>
              <w:bottom w:val="single" w:sz="8" w:color="2C2C2C"/>
            </w:tcBorders>
            <w:gridSpan w:val="2"/>
          </w:tcPr>
          <w:p>
            <w:pPr>
              <w:ind w:left="900"/>
              <w:spacing w:after="0" w:line="359"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(1)</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Managed Funds</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2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80" w:firstLine="5"/>
        <w:spacing w:after="0" w:line="258" w:lineRule="auto"/>
        <w:tabs>
          <w:tab w:leader="none" w:pos="19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Form 3 is being filed by Seven Fleet Master Fund LP, a limited partnership organized under the laws of the Cayman Islands ("Seven Fleet Master Fund"), Seven Fleet Capital Management LP, a limited partnership organized under the laws of the State of Delaware ("Seven Fleet Management"), Seven Fleet Capital Management GP LLC, a limited liability company organized under the laws of the State of Delaware ("Seven Fleet Management GP" and together with Seven Fleet Master Fund and Seven Fleet Management, the "Reporting Entities") and Dr. Brian Liu. Dr. Liu may be deemed to control the Reporting Entities and therefore may be deemed to beneficially own shares of Common Stock held by the Reporting Entities. Dr. Liu disclaims beneficial ownership of the shares of Common Stock reported herein except to the extent of any indirect pecuniary interest therein.</w:t>
      </w:r>
    </w:p>
    <w:p>
      <w:pPr>
        <w:sectPr>
          <w:pgSz w:w="11900" w:h="16838" w:orient="portrait"/>
          <w:cols w:equalWidth="0" w:num="1">
            <w:col w:w="10940"/>
          </w:cols>
          <w:pgMar w:left="480" w:top="230" w:right="479" w:bottom="0" w:gutter="0" w:footer="0" w:header="0"/>
          <w:type w:val="continuous"/>
        </w:sectPr>
      </w:pP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Seven Fleet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420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LP By: Seven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664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647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22809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its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696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967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By: Seven Fleet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7983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8"/>
          <w:szCs w:val="18"/>
          <w:color w:val="0000FF"/>
        </w:rPr>
        <w:t>Management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9730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General Partner /s/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1442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442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Brian Liu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01155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1155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197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Seven Fleet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7028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03187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03187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Seven Fleet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7028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8"/>
          <w:szCs w:val="18"/>
          <w:color w:val="0000FF"/>
        </w:rPr>
        <w:t>Management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973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General Partner /s/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1442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11442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Brian Liu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01155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01155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1973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Seven Fleet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7028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Management GP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24904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Dr. Brian Liu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9697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1973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8620" w:space="140"/>
            <w:col w:w="2180"/>
          </w:cols>
          <w:pgMar w:left="480" w:top="230" w:right="479" w:bottom="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0000FF"/>
        </w:rPr>
        <w:t>Brian Guan-Chyun Liu /s/  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2540</wp:posOffset>
            </wp:positionV>
            <wp:extent cx="195580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Dr. Brian Liu Managing</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6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Member</w:t>
            </w:r>
          </w:p>
        </w:tc>
        <w:tc>
          <w:tcPr>
            <w:tcW w:w="13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460" w:type="dxa"/>
            <w:vAlign w:val="bottom"/>
            <w:vMerge w:val="restart"/>
          </w:tcPr>
          <w:p>
            <w:pPr>
              <w:ind w:left="14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10" Type="http://schemas.openxmlformats.org/officeDocument/2006/relationships/hyperlink" Target="http://www.sec.gov/cgi-bin/browse-edgar?action=getcompany&amp;CIK=0002092021" TargetMode="External"/><Relationship Id="rId11" Type="http://schemas.openxmlformats.org/officeDocument/2006/relationships/hyperlink" Target="http://www.sec.gov/cgi-bin/browse-edgar?action=getcompany&amp;CIK=0001827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2026-05-05T18:43:51Z</dcterms:created>
  <dcterms:modified xsi:type="dcterms:W3CDTF">2026-05-05T18:43:51Z</dcterms:modified>
</cp:coreProperties>
</file>