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Veradermics,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1,690,555.00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1,690,555.00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612"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1,014,331.00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1,014,331.00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1,014,331.00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612"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612"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612" w:right="1440" w:bottom="0" w:gutter="0" w:footer="0" w:header="0"/>
          <w:type w:val="continuous"/>
        </w:sectPr>
      </w:pPr>
    </w:p>
    <w:bookmarkStart w:id="3" w:name="page4"/>
    <w:bookmarkEnd w:id="3"/>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3" w:orient="portrait"/>
          <w:cols w:equalWidth="0" w:num="1">
            <w:col w:w="10139"/>
          </w:cols>
          <w:pgMar w:left="320" w:top="639"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1,014,331.00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1,014,331.00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1,014,331.00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3" w:orient="portrait"/>
          <w:cols w:equalWidth="0" w:num="2">
            <w:col w:w="1100" w:space="60"/>
            <w:col w:w="8979"/>
          </w:cols>
          <w:pgMar w:left="320" w:top="639"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3059"/>
        <w:spacing w:after="0" w:line="312" w:lineRule="auto"/>
        <w:rPr>
          <w:sz w:val="20"/>
          <w:szCs w:val="20"/>
          <w:color w:val="auto"/>
        </w:rPr>
      </w:pPr>
      <w:r>
        <w:rPr>
          <w:rFonts w:ascii="Times New Roman" w:cs="Times New Roman" w:eastAsia="Times New Roman" w:hAnsi="Times New Roman"/>
          <w:sz w:val="21"/>
          <w:szCs w:val="21"/>
          <w:color w:val="auto"/>
        </w:rPr>
        <w:t>Viking Global Opportunities Illiquid Investments Sub-Master LP Check the appropriate box if a member of a Group (see instructions)</w:t>
      </w:r>
    </w:p>
    <w:p>
      <w:pPr>
        <w:ind w:left="1160" w:hanging="1112"/>
        <w:spacing w:after="0" w:line="206" w:lineRule="auto"/>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00" w:type="dxa"/>
            <w:vAlign w:val="bottom"/>
          </w:tcPr>
          <w:p>
            <w:pPr>
              <w:spacing w:after="0"/>
              <w:rPr>
                <w:sz w:val="24"/>
                <w:szCs w:val="24"/>
                <w:color w:val="auto"/>
              </w:rPr>
            </w:pPr>
          </w:p>
        </w:tc>
      </w:tr>
    </w:tbl>
    <w:p>
      <w:pPr>
        <w:sectPr>
          <w:pgSz w:w="11900" w:h="16863" w:orient="portrait"/>
          <w:cols w:equalWidth="0" w:num="1">
            <w:col w:w="10139"/>
          </w:cols>
          <w:pgMar w:left="320" w:top="639"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1,014,331.00</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1,014,331.00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1,014,331.00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139"/>
          </w:cols>
          <w:pgMar w:left="32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355" w:right="1440"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676,224.00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1,690,555.00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1" w:right="1440" w:bottom="0" w:gutter="0" w:footer="0" w:header="0"/>
          <w:type w:val="continuous"/>
        </w:sectPr>
      </w:pPr>
    </w:p>
    <w:bookmarkStart w:id="7" w:name="page8"/>
    <w:bookmarkEnd w:id="7"/>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1,690,555.00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1,690,555.00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1,690,555.00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1,690,555.00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8979"/>
          </w:cols>
          <w:pgMar w:left="320" w:top="355" w:right="1440" w:bottom="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Veradermics,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470 James Street, New Haven, Connecticut, 06513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00"/>
        <w:spacing w:after="0" w:line="249" w:lineRule="auto"/>
        <w:rPr>
          <w:sz w:val="20"/>
          <w:szCs w:val="20"/>
          <w:color w:val="auto"/>
        </w:rPr>
      </w:pPr>
      <w:r>
        <w:rPr>
          <w:rFonts w:ascii="Times New Roman" w:cs="Times New Roman" w:eastAsia="Times New Roman" w:hAnsi="Times New Roman"/>
          <w:sz w:val="21"/>
          <w:szCs w:val="21"/>
          <w:color w:val="auto"/>
        </w:rPr>
        <w:t>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("VGOP"), Viking Global</w:t>
      </w:r>
    </w:p>
    <w:p>
      <w:pPr>
        <w:spacing w:after="0" w:line="1" w:lineRule="exact"/>
        <w:rPr>
          <w:sz w:val="20"/>
          <w:szCs w:val="20"/>
          <w:color w:val="auto"/>
        </w:rPr>
      </w:pPr>
    </w:p>
    <w:p>
      <w:pPr>
        <w:ind w:left="960" w:hanging="912"/>
        <w:spacing w:after="0" w:line="204"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Opportunities Drawdown GP LLC ("VGOD GP"), Viking Global Opportunities Drawdown Portfolio GP LLC ("VGOD Portfolio GP"), Viking Global Opportunities Drawdown (Aggregator) LP ("VGOD"), O. Andreas Halvorsen and Rose S. Shabet (collectively, the "Reporting Persons") Effective March 31, 2026, David C. Ott ("Mr. Ott") retired from his roles as Advisory Director of VGI and Executive Committee Member of each of Viking Global Partners LLC (the general partner of VGI) and Opportunities Parent. Accordingly, Mr. Ott has been removed as a Reporting Person from this Schedule 13G, as Mr. Ott is no longer a beneficial owner of any of the shares of Common Stock reported herein.</w:t>
      </w:r>
    </w:p>
    <w:p>
      <w:pPr>
        <w:spacing w:after="0" w:line="20"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104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of each of the Reporting Persons is: 600 Washington Boulevard, Floor 11, Stamford, Connecticut 06901.</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right="240" w:hanging="912"/>
        <w:spacing w:after="0" w:line="193" w:lineRule="auto"/>
        <w:tabs>
          <w:tab w:leader="none" w:pos="96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VGI is a Delaware limited partnership; Opportunities Parent, Opportunities GP, Opportunities Portfolio GP, VGOD GP and VGOD Portfolio GP are Delaware limited liability companies; VGOP and VGOD are Cayman Islands exempted limited partnerships; O. Andreas Halvorsen is a citizen of Norway; and Rose S. Shabet is a citizen of the United States.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ind w:left="960" w:hanging="912"/>
        <w:spacing w:after="0" w:line="180" w:lineRule="auto"/>
        <w:tabs>
          <w:tab w:leader="none" w:pos="960" w:val="left"/>
        </w:tabs>
        <w:numPr>
          <w:ilvl w:val="0"/>
          <w:numId w:val="10"/>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1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80"/>
          </w:cols>
          <w:pgMar w:left="320" w:top="111" w:right="399" w:bottom="0" w:gutter="0" w:footer="0" w:header="0"/>
        </w:sectPr>
      </w:pPr>
    </w:p>
    <w:bookmarkStart w:id="9" w:name="page10"/>
    <w:bookmarkEnd w:id="9"/>
    <w:p>
      <w:pPr>
        <w:ind w:left="912"/>
        <w:spacing w:after="0" w:line="242" w:lineRule="auto"/>
        <w:rPr>
          <w:sz w:val="20"/>
          <w:szCs w:val="20"/>
          <w:color w:val="auto"/>
        </w:rPr>
      </w:pPr>
      <w:r>
        <w:rPr>
          <w:rFonts w:ascii="Times New Roman" w:cs="Times New Roman" w:eastAsia="Times New Roman" w:hAnsi="Times New Roman"/>
          <w:sz w:val="21"/>
          <w:szCs w:val="21"/>
          <w:color w:val="auto"/>
        </w:rPr>
        <w:t>VGI: 1,690,555 VGI provides managerial services to VGOP and VGOD. VGI has the authority to dispose of and vote the shares of Common Stock that VGOP and VGOD directly own. VGI does not directly own any shares of Common Stock. Based on Rule 13d-3 under the Securities Exchange Act of 1934, as amended (the "Act"), VGI may be deemed to beneficially own the shares of Common Stock that VGOP and VGOD directly own. VGI beneficially owns 1,690,555 shares of Common Stock consisting of 1,014,331 shares of Common Stock directly owned by VGOP and 676,224 shares of Common Stock directly owned by VGOD. Opportunities Parent: 1,690,555 Opportunities Parent is the sole member of Opportunities GP, which has the authority to dispose of and vote the shares of Common Stock controlled by Opportunities Portfolio GP (which consists of the shares of Common Stock that VGOP directly owns), and is the sole member of VGOD GP, which has the authority to dispose of and vote the shares of Common Stock controlled by VGOD Portfolio GP (which consists of the shares of Common Stock that VGOD directly owns). Opportunities Parent does not directly own any shares of Common Stock. Based on Rule 13d-3 under the Act, Opportunities Parent may be deemed to beneficially own the shares of Common Stock that VGOP and VGOD directly own. Opportunities Parent beneficially owns 1,690,555 shares of Common Stock consisting of 1,014,331 shares of Common Stock directly owned by VGOP and 676,224 shares of Common Stock directly owned by VGOD. Opportunities GP: 1,014,331 Opportunities GP serves as the sole member of Opportunities Portfolio GP and has the authority to dispose of and vote the shares of Common Stock controlled by Opportunities Portfolio GP, which consists of the shares of Common Stock that VGOP directly owns. In addition, Opportunities GP is the general partner of each of Viking Global Opportunities Intermediate LP, Viking Global Opportunities III LP, and Viking Global Opportunities LP. Opportunities GP does not directly own any shares of Common Stock. Based on Rule 13d-3 under the Act, Opportunities GP may be deemed to beneficially own the shares of Common Stock that VGOP directly owns. Opportunities GP beneficially owns 1,014,331 shares of Common Stock consisting of 1,014,331 shares of Common Stock directly owned by VGOP. Opportunities Portfolio GP: 1,014,331 Opportunities Portfolio GP serves as the general partner of VGOP and has the authority to dispose of and vote the shares of Common Stock that VGOP directly owns. Opportunities Portfolio GP does not directly own any shares of Common Stock. Based on Rule 13d-3 under the Act, Opportunities Portfolio GP may be deemed to beneficially own the shares of Common Stock that VGOP directly owns. Opportunities Portfolio GP beneficially owns 1,014,331 shares of Common Stock consisting of 1,014,331 shares of Common Stock directly owned by VGOP. VGOP: 1,014,331 VGOP has the authority to dispose of and vote the 1,014,331 shares of Common Stock that it directly owns, which power may be exercised by its general partner, Opportunities Portfolio GP, and by VGI, an affiliate of Opportunities Portfolio GP, which provides managerial services to VGOP. 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 VGOD GP: 676,224 VGOD GP serves as the sole member of VGOD Portfolio GP and has the authority to dispose of and vote the shares of Common Stock controlled by VGOD Portfolio GP, which consists of the shares of Common Stock that VGOD directly owns. In addition, VGOD GP is the general partner of each of Viking Global Opportunities Drawdown (Onshore) LP and Viking Global Opportunities Drawdown (Offshore) LP. VGOD GP does not directly own any shares of Common Stock. Based on Rule 13d-3 under the Act, VGOD GP may be deemed to beneficially own the shares of Common Stock that VGOD directly owns. VGOD GP beneficially owns 676,224 shares of Common Stock consisting of 676,224 shares of Common Stock directly owned by VGOD. VGOD Portfolio GP: 676,224 VGOD Portfolio GP serves as the general partner of VGOD and has the authority to dispose of and vote the shares of Common Stock that VGOD directly owns. VGOD Portfolio GP does not directly own any shares of Common Stock. Based on Rule 13d-3 under the Act, VGOD Portfolio GP may be deemed to beneficially own the shares of Common Stock that VGOD directly owns. VGOD Portfolio GP beneficially owns 676,224 shares of Common Stock consisting of 676,224 shares of Common Stock directly owned by VGOD. VGOD: 676,224 VGOD has the authority to dispose of and vote the 676,224 shares of Common Stock that it directly owns, which power may be exercised by its general partner, VGOD Portfolio GP, and by VGI, an affiliate of VGOD Portfolio GP, which provides managerial services to VGOD. Viking Global Opportunities Drawdown (Offshore) LP (a Cayman Islands exempted limited partnership) and Viking Global Opportunities Drawdown (Onshore) LP (a Delaware limited partnership) invest substantially all of their assets in VGOD. O. Andreas Halvorsen and Rose S. Shabet: 1,690,555 Mr. Halvorsen and Ms. Shabet, as Executive Committee Members of Viking Global Partners LLC (general partner of VGI) and Opportunities Parent, have shared authority to dispose of and vote the shares of Common Stock beneficially owned by VGI and Opportunities Parent. Neither Mr. Halvorsen nor Ms. Shabet directly owns any shares of Common Stock. Based on Rule 13d-3 under the Act, each may be deemed to beneficially own the shares of Common Stock that VGOP and VGOD directly own. Mr. Halvorsen and Ms. Shabet each beneficially own 1,690,555 shares of Common Stock consisting of 1,014,331 shares of Common Stock directly owned by VGOP and 676,224 shares of Common Stock directly owned by VGOD.</w:t>
      </w:r>
    </w:p>
    <w:p>
      <w:pPr>
        <w:spacing w:after="0" w:line="200" w:lineRule="exact"/>
        <w:rPr>
          <w:sz w:val="20"/>
          <w:szCs w:val="20"/>
          <w:color w:val="auto"/>
        </w:rPr>
      </w:pPr>
    </w:p>
    <w:p>
      <w:pPr>
        <w:spacing w:after="0" w:line="313"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The percentages set forth herein are based on 37,340,290 shares of Common Stock outstanding as of March 31, 2026,</w:t>
      </w:r>
    </w:p>
    <w:p>
      <w:pPr>
        <w:spacing w:after="0" w:line="26" w:lineRule="exact"/>
        <w:rPr>
          <w:sz w:val="20"/>
          <w:szCs w:val="20"/>
          <w:color w:val="auto"/>
        </w:rPr>
      </w:pPr>
    </w:p>
    <w:p>
      <w:pPr>
        <w:ind w:left="912" w:right="180" w:hanging="912"/>
        <w:spacing w:after="0" w:line="234" w:lineRule="auto"/>
        <w:tabs>
          <w:tab w:leader="none" w:pos="91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reported in the Issuer's quarterly report on Form 10-Q, filed with the Securities and Exchange Commission (the "Commission") on May 12, 2026. VGI: 4.5% Opportunities Parent: 4.5% Opportunities GP: 2.7% Opportunities Portfolio GP: 2.7% VGOP: 2.7% VGOD GP: 1.8% VGOD Portfolio GP: 1.8% VGOD: 1.8% O. Andreas Halvorsen and Rose S. Shabet: 4.5% %</w:t>
      </w:r>
    </w:p>
    <w:p>
      <w:pPr>
        <w:spacing w:after="0" w:line="15"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32"/>
          </w:cols>
          <w:pgMar w:left="368" w:top="355" w:right="399" w:bottom="0" w:gutter="0" w:footer="0" w:header="0"/>
        </w:sectPr>
      </w:pPr>
    </w:p>
    <w:bookmarkStart w:id="10" w:name="page11"/>
    <w:bookmarkEnd w:id="10"/>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VGOD GP: 0 VGOD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VGOD: 0 O. Andreas Halvorsen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1,690,555 Opportunities Parent: 1,690,555 Opportunities GP: 1,014,331 Opportunities Portfolio GP: 1,014,331</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1,014,331 VGOD GP: 676,224 VGOD Portfolio GP: 676,224 VGOD: 676,224 O. Andreas Halvorsen and</w:t>
      </w:r>
    </w:p>
    <w:p>
      <w:pPr>
        <w:ind w:left="920"/>
        <w:spacing w:after="0"/>
        <w:rPr>
          <w:sz w:val="20"/>
          <w:szCs w:val="20"/>
          <w:color w:val="auto"/>
        </w:rPr>
      </w:pPr>
      <w:r>
        <w:rPr>
          <w:rFonts w:ascii="Times New Roman" w:cs="Times New Roman" w:eastAsia="Times New Roman" w:hAnsi="Times New Roman"/>
          <w:sz w:val="22"/>
          <w:szCs w:val="22"/>
          <w:color w:val="auto"/>
        </w:rPr>
        <w:t>Rose S. Shabet: 1,690,555</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VGI: 0 Opportunities Parent: 0 Opportunities GP: 0 Opportunities Portfolio GP: 0 VGOP: 0 VGOD GP: 0 VGOD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Portfolio GP: 0 VGOD: 0 O. Andreas Halvorsen and Rose S. Shabet: 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VGI: 1,690,555 Opportunities Parent: 1,690,555 Opportunities GP: 1,014,331 Opportunities Portfolio GP: 1,014,331</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VGOP: 1,014,331 VGOD GP: 676,224 VGOD Portfolio GP: 676,224 VGOD: 676,224 O. Andreas Halvorsen and</w:t>
      </w:r>
    </w:p>
    <w:p>
      <w:pPr>
        <w:ind w:left="920"/>
        <w:spacing w:after="0"/>
        <w:rPr>
          <w:sz w:val="20"/>
          <w:szCs w:val="20"/>
          <w:color w:val="auto"/>
        </w:rPr>
      </w:pPr>
      <w:r>
        <w:rPr>
          <w:rFonts w:ascii="Times New Roman" w:cs="Times New Roman" w:eastAsia="Times New Roman" w:hAnsi="Times New Roman"/>
          <w:sz w:val="22"/>
          <w:szCs w:val="22"/>
          <w:color w:val="auto"/>
        </w:rPr>
        <w:t>Rose S. Shabet: 1,690,555</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is incorporated by reference herein.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VIKING GLOBAL INVESTORS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INVESTORS LP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Viking Global Opportunities Parent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Parent GP LLC (1)(2)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0" w:gutter="0" w:footer="0" w:header="0"/>
          <w:type w:val="continuous"/>
        </w:sectPr>
      </w:pPr>
    </w:p>
    <w:bookmarkStart w:id="11" w:name="page12"/>
    <w:bookmarkEnd w:id="11"/>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Viking Global Opportunities GP LLC</w:t>
      </w:r>
    </w:p>
    <w:p>
      <w:pPr>
        <w:spacing w:after="0" w:line="153"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Viking Global Opportunities Portfolio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Portfolio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Viking Global Opportunities Illiquid Investments Sub-Master</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LP</w:t>
      </w:r>
    </w:p>
    <w:p>
      <w:pPr>
        <w:spacing w:after="0" w:line="128"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Scott M. Hendler on behalf of Viking Global</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Opportunities Illiquid Investments Sub-Master LP</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Viking Global Opportunities Drawdown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Drawdown GP LLC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Viking Global Opportunities Drawdown Portfolio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Opportunities Drawdown Portfolio GP LLC (1)(2)</w:t>
      </w:r>
    </w:p>
    <w:p>
      <w:pPr>
        <w:spacing w:after="0" w:line="3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Viking Global Opportunities Drawdown (Aggregator)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Viking Global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Opportunities Drawdown (Aggregator) LP (1)(2)</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HALVORSEN OLE ANDREAS</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Scott M. Hendler on behalf of O. Andreas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Halvorsen (1)</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Shabet Rose Sharon</w:t>
      </w:r>
    </w:p>
    <w:p>
      <w:pPr>
        <w:spacing w:after="0" w:line="152"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M. Hendler</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Name/Title: Scott M. Hendler on behalf of Rose S. Shabet (2)</w:t>
      </w:r>
    </w:p>
    <w:p>
      <w:pPr>
        <w:spacing w:after="0" w:line="44" w:lineRule="exact"/>
        <w:rPr>
          <w:sz w:val="20"/>
          <w:szCs w:val="20"/>
          <w:color w:val="auto"/>
        </w:rPr>
      </w:pPr>
    </w:p>
    <w:p>
      <w:pPr>
        <w:ind w:left="5580"/>
        <w:spacing w:after="0"/>
        <w:tabs>
          <w:tab w:leader="none" w:pos="6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(1) Scott M. Hendler is signing on behalf of O. Andreas Halvorsen, individually and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Executive Committee Member of VIKING GLOBAL PARTNERS LLC, on behalf of VIKING GLOBAL INVESTORS LP, and as an Executive Committee Member of VIKING GLOBAL OPPORTUNITIES PARENT GP LLC, on behalf of itself and</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 (2) 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w:t>
      </w:r>
    </w:p>
    <w:p>
      <w:pPr>
        <w:sectPr>
          <w:pgSz w:w="11900" w:h="16847" w:orient="portrait"/>
          <w:cols w:equalWidth="0" w:num="1">
            <w:col w:w="11180"/>
          </w:cols>
          <w:pgMar w:left="320" w:top="112" w:right="399" w:bottom="0" w:gutter="0" w:footer="0" w:header="0"/>
        </w:sectPr>
      </w:pPr>
    </w:p>
    <w:bookmarkStart w:id="12" w:name="page13"/>
    <w:bookmarkEnd w:id="12"/>
    <w:p>
      <w:pPr>
        <w:spacing w:after="0" w:line="238" w:lineRule="auto"/>
        <w:rPr>
          <w:sz w:val="20"/>
          <w:szCs w:val="20"/>
          <w:color w:val="auto"/>
        </w:rPr>
      </w:pPr>
      <w:r>
        <w:rPr>
          <w:rFonts w:ascii="Times New Roman" w:cs="Times New Roman" w:eastAsia="Times New Roman" w:hAnsi="Times New Roman"/>
          <w:sz w:val="22"/>
          <w:szCs w:val="22"/>
          <w:color w:val="auto"/>
        </w:rPr>
        <w:t>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140"/>
          </w:cols>
          <w:pgMar w:left="320" w:top="112"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15th day of May, 2026, by and among Viking Global Investors LP, Viking Global Opportunities Parent GP LLC, Viking Global Opportunities GP LLC, Viking Global Opportunities Portfolio GP LLC, Viking Global Opportunities Illiquid Investments Sub-Master LP, Viking Global Opportunities Drawdown GP LLC, Viking Global Opportunities Drawdown Portfolio GP LLC, Viking Global Opportunities Drawdown (Aggregator) LP, O. Andreas Halvorsen and Rose S. Shabet.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O. Andreas Halvorsen (1)</w:t>
            </w:r>
          </w:p>
        </w:tc>
      </w:tr>
      <w:tr>
        <w:trPr>
          <w:trHeight w:val="42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(2)</w:t>
            </w:r>
          </w:p>
        </w:tc>
      </w:tr>
    </w:tbl>
    <w:p>
      <w:pPr>
        <w:spacing w:after="0" w:line="179" w:lineRule="exact"/>
        <w:rPr>
          <w:sz w:val="20"/>
          <w:szCs w:val="20"/>
          <w:color w:val="auto"/>
        </w:rPr>
      </w:pPr>
    </w:p>
    <w:p>
      <w:pPr>
        <w:ind w:right="20" w:firstLine="8"/>
        <w:spacing w:after="0" w:line="272" w:lineRule="auto"/>
        <w:tabs>
          <w:tab w:leader="none" w:pos="2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p>
      <w:pPr>
        <w:spacing w:after="0" w:line="188" w:lineRule="exact"/>
        <w:rPr>
          <w:rFonts w:ascii="Times New Roman" w:cs="Times New Roman" w:eastAsia="Times New Roman" w:hAnsi="Times New Roman"/>
          <w:sz w:val="17"/>
          <w:szCs w:val="17"/>
          <w:color w:val="auto"/>
        </w:rPr>
      </w:pPr>
    </w:p>
    <w:p>
      <w:pPr>
        <w:ind w:right="80" w:firstLine="8"/>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VIKING GLOBAL OPPORTUNITIES ILLIQUID INVESTMENTS SUB-MASTER LP, VIKING GLOBAL OPPORTUNITIES DRAWDOWN GP LLC, VIKING GLOBAL OPPORTUNITIES DRAWDOWN PORTFOLIO GP LLC and VIKING GLOBAL OPPORTUNITIES DRAWDOWN (AGGREGATOR) LP, pursuant to an authorization and designation letter dated February 9, 2021, which was previously filed with the Commission as an exhibit to a Form 13G filed by Mr. Halvorsen on February 12, 2021 (SEC File No. 005-49737).</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2026-05-15T16:50:03Z</dcterms:created>
  <dcterms:modified xsi:type="dcterms:W3CDTF">2026-05-15T16:50:03Z</dcterms:modified>
</cp:coreProperties>
</file>