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5001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00189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Waldman Reid Alexander</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260"/>
        <w:spacing w:after="0" w:line="334" w:lineRule="auto"/>
        <w:rPr>
          <w:sz w:val="20"/>
          <w:szCs w:val="20"/>
          <w:color w:val="auto"/>
        </w:rPr>
      </w:pPr>
      <w:r>
        <w:rPr>
          <w:rFonts w:ascii="Times New Roman" w:cs="Times New Roman" w:eastAsia="Times New Roman" w:hAnsi="Times New Roman"/>
          <w:sz w:val="16"/>
          <w:szCs w:val="16"/>
          <w:color w:val="0000FF"/>
        </w:rPr>
        <w:t>C/O VERADERMICS, INCORPORATED 470 JAMES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Veradermics,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MANE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02/03/2026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4"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HAVEN</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06513</w:t>
            </w:r>
          </w:p>
        </w:tc>
      </w:tr>
      <w:tr>
        <w:trPr>
          <w:trHeight w:val="145"/>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40"/>
            <w:col w:w="718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02/05/2026</w:t>
            </w: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1,437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234,872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4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4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Convertible</w:t>
            </w:r>
          </w:p>
        </w:tc>
        <w:tc>
          <w:tcPr>
            <w:tcW w:w="740" w:type="dxa"/>
            <w:vAlign w:val="bottom"/>
            <w:vMerge w:val="restart"/>
          </w:tcPr>
          <w:p>
            <w:pPr>
              <w:jc w:val="right"/>
              <w:ind w:right="244"/>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02/05/2026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62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1,437</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6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1,437</w:t>
            </w:r>
          </w:p>
        </w:tc>
        <w:tc>
          <w:tcPr>
            <w:tcW w:w="60" w:type="dxa"/>
            <w:vAlign w:val="bottom"/>
          </w:tcPr>
          <w:p>
            <w:pPr>
              <w:spacing w:after="0"/>
              <w:rPr>
                <w:sz w:val="11"/>
                <w:szCs w:val="11"/>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2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40" w:type="dxa"/>
            <w:vAlign w:val="bottom"/>
          </w:tcPr>
          <w:p>
            <w:pPr>
              <w:jc w:val="center"/>
              <w:ind w:right="2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02/03/2026</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556,399</w:t>
            </w:r>
          </w:p>
        </w:tc>
        <w:tc>
          <w:tcPr>
            <w:tcW w:w="40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0000FF"/>
                <w:w w:val="97"/>
              </w:rPr>
              <w:t>02/03/2036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556,399</w:t>
            </w:r>
          </w:p>
        </w:tc>
        <w:tc>
          <w:tcPr>
            <w:tcW w:w="60" w:type="dxa"/>
            <w:vAlign w:val="bottom"/>
          </w:tcPr>
          <w:p>
            <w:pPr>
              <w:spacing w:after="0"/>
              <w:rPr>
                <w:sz w:val="17"/>
                <w:szCs w:val="17"/>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0000FF"/>
              </w:rPr>
              <w:t>556,399</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5, 2026, the shares of Series A Convertible Preferred Stock automatically converted into shares of the Issuer's common stock, par value $0.00001 per share ("Common Stock"), on a 10.067-for-1 basis without payment of further consideration immediately prior to the closing of the Issuer's initial public offering. The shares have no expiration date.</w:t>
      </w:r>
    </w:p>
    <w:p>
      <w:pPr>
        <w:spacing w:after="0" w:line="22" w:lineRule="exact"/>
        <w:rPr>
          <w:rFonts w:ascii="Times New Roman" w:cs="Times New Roman" w:eastAsia="Times New Roman" w:hAnsi="Times New Roman"/>
          <w:sz w:val="13"/>
          <w:szCs w:val="13"/>
          <w:color w:val="008000"/>
        </w:rPr>
      </w:pPr>
    </w:p>
    <w:p>
      <w:pPr>
        <w:ind w:left="40" w:right="3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25% of the underlying shares of Common Stock on February 3, 2027, the first anniversary of the vesting commencement date, and as to the remaining shares, in equal monthly installments over 36 months thereafter, subject to continued service.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Michael Greco, Attorney-in-</w:t>
            </w:r>
          </w:p>
        </w:tc>
        <w:tc>
          <w:tcPr>
            <w:tcW w:w="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02/05/2026</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6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7415" TargetMode="External"/><Relationship Id="rId14" Type="http://schemas.openxmlformats.org/officeDocument/2006/relationships/hyperlink" Target="http://www.sec.gov/cgi-bin/browse-edgar?action=getcompany&amp;CIK=0001827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2026-02-05T18:03:37Z</dcterms:created>
  <dcterms:modified xsi:type="dcterms:W3CDTF">2026-02-05T18:03:37Z</dcterms:modified>
</cp:coreProperties>
</file>